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F4024" w14:textId="5D7920AB" w:rsidR="001B2BB5" w:rsidRPr="00A67634" w:rsidRDefault="001B2BB5" w:rsidP="001B2BB5">
      <w:pPr>
        <w:pStyle w:val="Heading1"/>
        <w:rPr>
          <w:color w:val="0079C2"/>
          <w:sz w:val="34"/>
          <w:szCs w:val="34"/>
        </w:rPr>
      </w:pPr>
      <w:r w:rsidRPr="00A67634">
        <w:rPr>
          <w:noProof/>
          <w:color w:val="0079C2"/>
          <w:sz w:val="34"/>
          <w:szCs w:val="34"/>
        </w:rPr>
        <mc:AlternateContent>
          <mc:Choice Requires="wps">
            <w:drawing>
              <wp:anchor distT="0" distB="0" distL="114300" distR="114300" simplePos="0" relativeHeight="251659264" behindDoc="0" locked="0" layoutInCell="1" allowOverlap="1" wp14:anchorId="644EDA94" wp14:editId="5765A56B">
                <wp:simplePos x="0" y="0"/>
                <wp:positionH relativeFrom="column">
                  <wp:posOffset>4166235</wp:posOffset>
                </wp:positionH>
                <wp:positionV relativeFrom="paragraph">
                  <wp:posOffset>-66040</wp:posOffset>
                </wp:positionV>
                <wp:extent cx="1714500"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7145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E5A908" w14:textId="77777777" w:rsidR="001B2BB5" w:rsidRDefault="001B2BB5" w:rsidP="001B2BB5">
                            <w:r w:rsidRPr="001E03A5">
                              <w:rPr>
                                <w:noProof/>
                              </w:rPr>
                              <w:drawing>
                                <wp:inline distT="0" distB="0" distL="0" distR="0" wp14:anchorId="2B928A53" wp14:editId="3A98F34A">
                                  <wp:extent cx="1473529" cy="982353"/>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_1.jpeg"/>
                                          <pic:cNvPicPr/>
                                        </pic:nvPicPr>
                                        <pic:blipFill>
                                          <a:blip r:embed="rId9">
                                            <a:extLst>
                                              <a:ext uri="{28A0092B-C50C-407E-A947-70E740481C1C}">
                                                <a14:useLocalDpi xmlns:a14="http://schemas.microsoft.com/office/drawing/2010/main" val="0"/>
                                              </a:ext>
                                            </a:extLst>
                                          </a:blip>
                                          <a:stretch>
                                            <a:fillRect/>
                                          </a:stretch>
                                        </pic:blipFill>
                                        <pic:spPr>
                                          <a:xfrm>
                                            <a:off x="0" y="0"/>
                                            <a:ext cx="1473529" cy="98235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28.05pt;margin-top:-5.15pt;width:13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tmm80CAAAP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" filled="f" stroked="f">
                <v:textbox>
                  <w:txbxContent>
                    <w:p w14:paraId="5EE5A908" w14:textId="77777777" w:rsidR="001B2BB5" w:rsidRDefault="001B2BB5" w:rsidP="001B2BB5">
                      <w:r w:rsidRPr="001E03A5">
                        <w:rPr>
                          <w:noProof/>
                        </w:rPr>
                        <w:drawing>
                          <wp:inline distT="0" distB="0" distL="0" distR="0" wp14:anchorId="2B928A53" wp14:editId="3A98F34A">
                            <wp:extent cx="1473529" cy="982353"/>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_1.jpeg"/>
                                    <pic:cNvPicPr/>
                                  </pic:nvPicPr>
                                  <pic:blipFill>
                                    <a:blip r:embed="rId9">
                                      <a:extLst>
                                        <a:ext uri="{28A0092B-C50C-407E-A947-70E740481C1C}">
                                          <a14:useLocalDpi xmlns:a14="http://schemas.microsoft.com/office/drawing/2010/main" val="0"/>
                                        </a:ext>
                                      </a:extLst>
                                    </a:blip>
                                    <a:stretch>
                                      <a:fillRect/>
                                    </a:stretch>
                                  </pic:blipFill>
                                  <pic:spPr>
                                    <a:xfrm>
                                      <a:off x="0" y="0"/>
                                      <a:ext cx="1473529" cy="982353"/>
                                    </a:xfrm>
                                    <a:prstGeom prst="rect">
                                      <a:avLst/>
                                    </a:prstGeom>
                                  </pic:spPr>
                                </pic:pic>
                              </a:graphicData>
                            </a:graphic>
                          </wp:inline>
                        </w:drawing>
                      </w:r>
                    </w:p>
                  </w:txbxContent>
                </v:textbox>
                <w10:wrap type="square"/>
              </v:shape>
            </w:pict>
          </mc:Fallback>
        </mc:AlternateContent>
      </w:r>
      <w:r w:rsidRPr="00A67634">
        <w:rPr>
          <w:noProof/>
          <w:color w:val="0079C2"/>
          <w:sz w:val="34"/>
          <w:szCs w:val="34"/>
        </w:rPr>
        <mc:AlternateContent>
          <mc:Choice Requires="wps">
            <w:drawing>
              <wp:anchor distT="0" distB="0" distL="114300" distR="114300" simplePos="0" relativeHeight="251660288" behindDoc="0" locked="0" layoutInCell="1" allowOverlap="1" wp14:anchorId="4DEA259F" wp14:editId="2AB21264">
                <wp:simplePos x="0" y="0"/>
                <wp:positionH relativeFrom="column">
                  <wp:posOffset>5766435</wp:posOffset>
                </wp:positionH>
                <wp:positionV relativeFrom="paragraph">
                  <wp:posOffset>-66040</wp:posOffset>
                </wp:positionV>
                <wp:extent cx="914400" cy="1257300"/>
                <wp:effectExtent l="0" t="0" r="0" b="12700"/>
                <wp:wrapSquare wrapText="bothSides"/>
                <wp:docPr id="9" name="Text Box 9"/>
                <wp:cNvGraphicFramePr/>
                <a:graphic xmlns:a="http://schemas.openxmlformats.org/drawingml/2006/main">
                  <a:graphicData uri="http://schemas.microsoft.com/office/word/2010/wordprocessingShape">
                    <wps:wsp>
                      <wps:cNvSpPr txBox="1"/>
                      <wps:spPr>
                        <a:xfrm>
                          <a:off x="0" y="0"/>
                          <a:ext cx="914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828AFB" w14:textId="77777777" w:rsidR="001B2BB5" w:rsidRDefault="001B2BB5" w:rsidP="001B2BB5">
                            <w:r>
                              <w:rPr>
                                <w:noProof/>
                              </w:rPr>
                              <w:drawing>
                                <wp:inline distT="0" distB="0" distL="0" distR="0" wp14:anchorId="071A6ED7" wp14:editId="631CDD71">
                                  <wp:extent cx="737495" cy="97576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MML:Topcon_2 copy.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37495" cy="97576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454.05pt;margin-top:-5.15pt;width:1in;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I9r88CAAAV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" filled="f" stroked="f">
                <v:textbox>
                  <w:txbxContent>
                    <w:p w14:paraId="0C828AFB" w14:textId="77777777" w:rsidR="001B2BB5" w:rsidRDefault="001B2BB5" w:rsidP="001B2BB5">
                      <w:r>
                        <w:rPr>
                          <w:noProof/>
                        </w:rPr>
                        <w:drawing>
                          <wp:inline distT="0" distB="0" distL="0" distR="0" wp14:anchorId="071A6ED7" wp14:editId="631CDD71">
                            <wp:extent cx="737495" cy="97576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s:Publicity:Active:Press Kits for Web Upload:2016:Topcon_Press-Kit_MML:Topcon_2 copy.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737495" cy="975762"/>
                                    </a:xfrm>
                                    <a:prstGeom prst="rect">
                                      <a:avLst/>
                                    </a:prstGeom>
                                    <a:noFill/>
                                    <a:ln>
                                      <a:noFill/>
                                    </a:ln>
                                  </pic:spPr>
                                </pic:pic>
                              </a:graphicData>
                            </a:graphic>
                          </wp:inline>
                        </w:drawing>
                      </w:r>
                    </w:p>
                  </w:txbxContent>
                </v:textbox>
                <w10:wrap type="square"/>
              </v:shape>
            </w:pict>
          </mc:Fallback>
        </mc:AlternateContent>
      </w:r>
      <w:r w:rsidRPr="00A67634">
        <w:rPr>
          <w:color w:val="0079C2"/>
          <w:sz w:val="34"/>
          <w:szCs w:val="34"/>
        </w:rPr>
        <w:t xml:space="preserve">Topcon GNSS receivers chosen for </w:t>
      </w:r>
      <w:r w:rsidR="00A67634" w:rsidRPr="00A67634">
        <w:rPr>
          <w:color w:val="0079C2"/>
          <w:sz w:val="34"/>
          <w:szCs w:val="34"/>
        </w:rPr>
        <w:br/>
      </w:r>
      <w:r w:rsidRPr="00A67634">
        <w:rPr>
          <w:color w:val="0079C2"/>
          <w:sz w:val="34"/>
          <w:szCs w:val="34"/>
        </w:rPr>
        <w:t>large-scale national network in Finland</w:t>
      </w:r>
    </w:p>
    <w:p w14:paraId="7F00813F" w14:textId="77777777" w:rsidR="00DE102C" w:rsidRDefault="00DE102C" w:rsidP="00617BB4">
      <w:pPr>
        <w:rPr>
          <w:rFonts w:ascii="Arial" w:hAnsi="Arial"/>
          <w:i/>
          <w:color w:val="000000"/>
          <w:sz w:val="20"/>
          <w:szCs w:val="22"/>
        </w:rPr>
      </w:pPr>
    </w:p>
    <w:p w14:paraId="5D13AD9B" w14:textId="767C7F2D" w:rsidR="00617BB4" w:rsidRDefault="001B2BB5" w:rsidP="00617BB4">
      <w:pPr>
        <w:rPr>
          <w:rFonts w:ascii="Arial" w:hAnsi="Arial"/>
          <w:color w:val="000000"/>
          <w:sz w:val="20"/>
          <w:szCs w:val="22"/>
        </w:rPr>
      </w:pPr>
      <w:r w:rsidRPr="008E186D">
        <w:rPr>
          <w:rFonts w:ascii="Arial" w:hAnsi="Arial"/>
          <w:i/>
          <w:color w:val="000000"/>
          <w:sz w:val="20"/>
          <w:szCs w:val="22"/>
        </w:rPr>
        <w:t>LIVERMORE, Calif., USA / CAPELLE A/D IJSSEL, The Netherlands –</w:t>
      </w:r>
      <w:r>
        <w:rPr>
          <w:rFonts w:ascii="Arial" w:hAnsi="Arial"/>
          <w:i/>
          <w:color w:val="000000"/>
          <w:sz w:val="20"/>
          <w:szCs w:val="22"/>
        </w:rPr>
        <w:t xml:space="preserve"> March </w:t>
      </w:r>
      <w:r w:rsidR="00617BB4">
        <w:rPr>
          <w:rFonts w:ascii="Arial" w:hAnsi="Arial"/>
          <w:i/>
          <w:color w:val="000000"/>
          <w:sz w:val="20"/>
          <w:szCs w:val="22"/>
        </w:rPr>
        <w:t>25,</w:t>
      </w:r>
      <w:r>
        <w:rPr>
          <w:rFonts w:ascii="Arial" w:hAnsi="Arial"/>
          <w:i/>
          <w:color w:val="000000"/>
          <w:sz w:val="20"/>
          <w:szCs w:val="22"/>
        </w:rPr>
        <w:t xml:space="preserve"> 2016</w:t>
      </w:r>
      <w:r w:rsidRPr="008E186D">
        <w:rPr>
          <w:rFonts w:ascii="Arial" w:hAnsi="Arial"/>
          <w:i/>
          <w:color w:val="000000"/>
          <w:sz w:val="20"/>
          <w:szCs w:val="22"/>
        </w:rPr>
        <w:t> –</w:t>
      </w:r>
      <w:r w:rsidR="00617BB4" w:rsidRPr="00617BB4">
        <w:t xml:space="preserve"> </w:t>
      </w:r>
      <w:r w:rsidR="00617BB4" w:rsidRPr="00617BB4">
        <w:rPr>
          <w:rFonts w:ascii="Arial" w:hAnsi="Arial"/>
          <w:color w:val="000000"/>
          <w:sz w:val="20"/>
          <w:szCs w:val="22"/>
        </w:rPr>
        <w:t xml:space="preserve">Topcon Europe Positioning B.V. announces the successful bid award for 400 </w:t>
      </w:r>
      <w:proofErr w:type="spellStart"/>
      <w:r w:rsidR="00617BB4" w:rsidRPr="00617BB4">
        <w:rPr>
          <w:rFonts w:ascii="Arial" w:hAnsi="Arial"/>
          <w:color w:val="000000"/>
          <w:sz w:val="20"/>
          <w:szCs w:val="22"/>
        </w:rPr>
        <w:t>HiPer</w:t>
      </w:r>
      <w:proofErr w:type="spellEnd"/>
      <w:r w:rsidR="00617BB4" w:rsidRPr="00617BB4">
        <w:rPr>
          <w:rFonts w:ascii="Arial" w:hAnsi="Arial"/>
          <w:color w:val="000000"/>
          <w:sz w:val="20"/>
          <w:szCs w:val="22"/>
        </w:rPr>
        <w:t xml:space="preserve"> SR network GNSS receivers by </w:t>
      </w:r>
      <w:proofErr w:type="spellStart"/>
      <w:r w:rsidR="00617BB4" w:rsidRPr="00617BB4">
        <w:rPr>
          <w:rFonts w:ascii="Arial" w:hAnsi="Arial"/>
          <w:color w:val="000000"/>
          <w:sz w:val="20"/>
          <w:szCs w:val="22"/>
        </w:rPr>
        <w:t>Maanmittauslaitos</w:t>
      </w:r>
      <w:proofErr w:type="spellEnd"/>
      <w:r w:rsidR="00617BB4" w:rsidRPr="00617BB4">
        <w:rPr>
          <w:rFonts w:ascii="Arial" w:hAnsi="Arial"/>
          <w:color w:val="000000"/>
          <w:sz w:val="20"/>
          <w:szCs w:val="22"/>
        </w:rPr>
        <w:t>, the National Land Survey of Finland, NLS.</w:t>
      </w:r>
    </w:p>
    <w:p w14:paraId="68CDA7BD" w14:textId="77777777" w:rsidR="00617BB4" w:rsidRPr="00617BB4" w:rsidRDefault="00617BB4" w:rsidP="00617BB4">
      <w:pPr>
        <w:rPr>
          <w:rFonts w:ascii="Arial" w:hAnsi="Arial"/>
          <w:color w:val="000000"/>
          <w:sz w:val="20"/>
          <w:szCs w:val="22"/>
        </w:rPr>
      </w:pPr>
    </w:p>
    <w:p w14:paraId="56F7F850" w14:textId="77777777" w:rsidR="00617BB4" w:rsidRDefault="00617BB4" w:rsidP="00617BB4">
      <w:pPr>
        <w:rPr>
          <w:rFonts w:ascii="Arial" w:hAnsi="Arial"/>
          <w:color w:val="000000"/>
          <w:sz w:val="20"/>
          <w:szCs w:val="22"/>
        </w:rPr>
      </w:pPr>
      <w:r w:rsidRPr="00617BB4">
        <w:rPr>
          <w:rFonts w:ascii="Arial" w:hAnsi="Arial"/>
          <w:color w:val="000000"/>
          <w:sz w:val="20"/>
          <w:szCs w:val="22"/>
        </w:rPr>
        <w:t>NLS is responsible for a number of national geo-data services online and at various service locations throughout the country. Users include landowners, real estate agents and hikers — and services provided include property information, cadastral surveys, printed maps and publications, digital products and ICT-services. </w:t>
      </w:r>
    </w:p>
    <w:p w14:paraId="34A8E968" w14:textId="77777777" w:rsidR="00617BB4" w:rsidRPr="00617BB4" w:rsidRDefault="00617BB4" w:rsidP="00617BB4">
      <w:pPr>
        <w:rPr>
          <w:rFonts w:ascii="Arial" w:hAnsi="Arial"/>
          <w:color w:val="000000"/>
          <w:sz w:val="20"/>
          <w:szCs w:val="22"/>
        </w:rPr>
      </w:pPr>
    </w:p>
    <w:p w14:paraId="01FDE936" w14:textId="77777777" w:rsidR="00617BB4" w:rsidRDefault="00617BB4" w:rsidP="00617BB4">
      <w:pPr>
        <w:rPr>
          <w:rFonts w:ascii="Arial" w:hAnsi="Arial"/>
          <w:color w:val="000000"/>
          <w:sz w:val="20"/>
          <w:szCs w:val="22"/>
        </w:rPr>
      </w:pPr>
      <w:r w:rsidRPr="00617BB4">
        <w:rPr>
          <w:rFonts w:ascii="Arial" w:hAnsi="Arial"/>
          <w:color w:val="000000"/>
          <w:sz w:val="20"/>
          <w:szCs w:val="22"/>
        </w:rPr>
        <w:t xml:space="preserve">To help maintain the highest possible standards of work and data production, the NLS carries out a four-year review and assessment of </w:t>
      </w:r>
      <w:proofErr w:type="spellStart"/>
      <w:r w:rsidRPr="00617BB4">
        <w:rPr>
          <w:rFonts w:ascii="Arial" w:hAnsi="Arial"/>
          <w:color w:val="000000"/>
          <w:sz w:val="20"/>
          <w:szCs w:val="22"/>
        </w:rPr>
        <w:t>geomatics</w:t>
      </w:r>
      <w:proofErr w:type="spellEnd"/>
      <w:r w:rsidRPr="00617BB4">
        <w:rPr>
          <w:rFonts w:ascii="Arial" w:hAnsi="Arial"/>
          <w:color w:val="000000"/>
          <w:sz w:val="20"/>
          <w:szCs w:val="22"/>
        </w:rPr>
        <w:t xml:space="preserve"> equipment, services and solutions — and from 2016 to 2020 will be utilizing high-precision Topcon GNSS solutions.</w:t>
      </w:r>
    </w:p>
    <w:p w14:paraId="4F0F1C43" w14:textId="77777777" w:rsidR="00617BB4" w:rsidRPr="00617BB4" w:rsidRDefault="00617BB4" w:rsidP="00617BB4">
      <w:pPr>
        <w:rPr>
          <w:rFonts w:ascii="Arial" w:hAnsi="Arial"/>
          <w:color w:val="000000"/>
          <w:sz w:val="20"/>
          <w:szCs w:val="22"/>
        </w:rPr>
      </w:pPr>
    </w:p>
    <w:p w14:paraId="04E86F6C" w14:textId="77777777" w:rsidR="00617BB4" w:rsidRDefault="00617BB4" w:rsidP="00617BB4">
      <w:pPr>
        <w:rPr>
          <w:rFonts w:ascii="Arial" w:hAnsi="Arial"/>
          <w:color w:val="000000"/>
          <w:sz w:val="20"/>
          <w:szCs w:val="22"/>
        </w:rPr>
      </w:pPr>
      <w:r w:rsidRPr="00617BB4">
        <w:rPr>
          <w:rFonts w:ascii="Arial" w:hAnsi="Arial"/>
          <w:color w:val="000000"/>
          <w:sz w:val="20"/>
          <w:szCs w:val="22"/>
        </w:rPr>
        <w:t xml:space="preserve">“We have worked very closely with local distributor </w:t>
      </w:r>
      <w:proofErr w:type="spellStart"/>
      <w:r w:rsidRPr="00617BB4">
        <w:rPr>
          <w:rFonts w:ascii="Arial" w:hAnsi="Arial"/>
          <w:color w:val="000000"/>
          <w:sz w:val="20"/>
          <w:szCs w:val="22"/>
        </w:rPr>
        <w:t>Topgeo</w:t>
      </w:r>
      <w:proofErr w:type="spellEnd"/>
      <w:r w:rsidRPr="00617BB4">
        <w:rPr>
          <w:rFonts w:ascii="Arial" w:hAnsi="Arial"/>
          <w:color w:val="000000"/>
          <w:sz w:val="20"/>
          <w:szCs w:val="22"/>
        </w:rPr>
        <w:t xml:space="preserve"> </w:t>
      </w:r>
      <w:proofErr w:type="spellStart"/>
      <w:r w:rsidRPr="00617BB4">
        <w:rPr>
          <w:rFonts w:ascii="Arial" w:hAnsi="Arial"/>
          <w:color w:val="000000"/>
          <w:sz w:val="20"/>
          <w:szCs w:val="22"/>
        </w:rPr>
        <w:t>Oy</w:t>
      </w:r>
      <w:proofErr w:type="spellEnd"/>
      <w:r w:rsidRPr="00617BB4">
        <w:rPr>
          <w:rFonts w:ascii="Arial" w:hAnsi="Arial"/>
          <w:color w:val="000000"/>
          <w:sz w:val="20"/>
          <w:szCs w:val="22"/>
        </w:rPr>
        <w:t xml:space="preserve"> (based in Vantaa, Finland) to win this tender, and are proud to have won it,” said </w:t>
      </w:r>
      <w:proofErr w:type="spellStart"/>
      <w:r w:rsidRPr="00617BB4">
        <w:rPr>
          <w:rFonts w:ascii="Arial" w:hAnsi="Arial"/>
          <w:color w:val="000000"/>
          <w:sz w:val="20"/>
          <w:szCs w:val="22"/>
        </w:rPr>
        <w:t>Tarja</w:t>
      </w:r>
      <w:proofErr w:type="spellEnd"/>
      <w:r w:rsidRPr="00617BB4">
        <w:rPr>
          <w:rFonts w:ascii="Arial" w:hAnsi="Arial"/>
          <w:color w:val="000000"/>
          <w:sz w:val="20"/>
          <w:szCs w:val="22"/>
        </w:rPr>
        <w:t xml:space="preserve"> </w:t>
      </w:r>
      <w:proofErr w:type="spellStart"/>
      <w:r w:rsidRPr="00617BB4">
        <w:rPr>
          <w:rFonts w:ascii="Arial" w:hAnsi="Arial"/>
          <w:color w:val="000000"/>
          <w:sz w:val="20"/>
          <w:szCs w:val="22"/>
        </w:rPr>
        <w:t>Montus</w:t>
      </w:r>
      <w:proofErr w:type="spellEnd"/>
      <w:r w:rsidRPr="00617BB4">
        <w:rPr>
          <w:rFonts w:ascii="Arial" w:hAnsi="Arial"/>
          <w:color w:val="000000"/>
          <w:sz w:val="20"/>
          <w:szCs w:val="22"/>
        </w:rPr>
        <w:t>, regional sales manager for Topcon Europe Positioning.</w:t>
      </w:r>
    </w:p>
    <w:p w14:paraId="11BC1C3F" w14:textId="77777777" w:rsidR="00617BB4" w:rsidRPr="00617BB4" w:rsidRDefault="00617BB4" w:rsidP="00617BB4">
      <w:pPr>
        <w:rPr>
          <w:rFonts w:ascii="Arial" w:hAnsi="Arial"/>
          <w:color w:val="000000"/>
          <w:sz w:val="20"/>
          <w:szCs w:val="22"/>
        </w:rPr>
      </w:pPr>
    </w:p>
    <w:p w14:paraId="64073B8E" w14:textId="77777777" w:rsidR="00617BB4" w:rsidRDefault="00617BB4" w:rsidP="00617BB4">
      <w:pPr>
        <w:rPr>
          <w:rFonts w:ascii="Arial" w:hAnsi="Arial"/>
          <w:color w:val="000000"/>
          <w:sz w:val="20"/>
          <w:szCs w:val="22"/>
        </w:rPr>
      </w:pPr>
      <w:r w:rsidRPr="00617BB4">
        <w:rPr>
          <w:rFonts w:ascii="Arial" w:hAnsi="Arial"/>
          <w:color w:val="000000"/>
          <w:sz w:val="20"/>
          <w:szCs w:val="22"/>
        </w:rPr>
        <w:t>The rollout of systems will take place throughout the coming months, with an initial batch of 75 units having already been delivered to NLS.</w:t>
      </w:r>
    </w:p>
    <w:p w14:paraId="7894518F" w14:textId="77777777" w:rsidR="00617BB4" w:rsidRPr="00617BB4" w:rsidRDefault="00617BB4" w:rsidP="00617BB4">
      <w:pPr>
        <w:rPr>
          <w:rFonts w:ascii="Arial" w:hAnsi="Arial"/>
          <w:color w:val="000000"/>
          <w:sz w:val="20"/>
          <w:szCs w:val="22"/>
        </w:rPr>
      </w:pPr>
    </w:p>
    <w:p w14:paraId="0484A5B3" w14:textId="31C7E1E7" w:rsidR="00617BB4" w:rsidRDefault="00617BB4" w:rsidP="00617BB4">
      <w:pPr>
        <w:rPr>
          <w:rFonts w:ascii="Arial" w:hAnsi="Arial"/>
          <w:color w:val="000000"/>
          <w:sz w:val="20"/>
          <w:szCs w:val="22"/>
        </w:rPr>
      </w:pPr>
      <w:r w:rsidRPr="00617BB4">
        <w:rPr>
          <w:rFonts w:ascii="Arial" w:hAnsi="Arial"/>
          <w:color w:val="000000"/>
          <w:sz w:val="20"/>
          <w:szCs w:val="22"/>
        </w:rPr>
        <w:t xml:space="preserve">“The </w:t>
      </w:r>
      <w:proofErr w:type="spellStart"/>
      <w:r w:rsidRPr="00617BB4">
        <w:rPr>
          <w:rFonts w:ascii="Arial" w:hAnsi="Arial"/>
          <w:color w:val="000000"/>
          <w:sz w:val="20"/>
          <w:szCs w:val="22"/>
        </w:rPr>
        <w:t>Maanmittauslaitos</w:t>
      </w:r>
      <w:proofErr w:type="spellEnd"/>
      <w:r w:rsidRPr="00617BB4">
        <w:rPr>
          <w:rFonts w:ascii="Arial" w:hAnsi="Arial"/>
          <w:color w:val="000000"/>
          <w:sz w:val="20"/>
          <w:szCs w:val="22"/>
        </w:rPr>
        <w:t xml:space="preserve"> will be using our Topcon </w:t>
      </w:r>
      <w:hyperlink r:id="rId11" w:history="1">
        <w:proofErr w:type="spellStart"/>
        <w:r w:rsidRPr="00665BB0">
          <w:rPr>
            <w:rStyle w:val="Hyperlink"/>
            <w:rFonts w:ascii="Arial" w:hAnsi="Arial"/>
            <w:sz w:val="20"/>
            <w:szCs w:val="22"/>
          </w:rPr>
          <w:t>HiPer</w:t>
        </w:r>
        <w:proofErr w:type="spellEnd"/>
        <w:r w:rsidRPr="00665BB0">
          <w:rPr>
            <w:rStyle w:val="Hyperlink"/>
            <w:rFonts w:ascii="Arial" w:hAnsi="Arial"/>
            <w:sz w:val="20"/>
            <w:szCs w:val="22"/>
          </w:rPr>
          <w:t xml:space="preserve"> SR</w:t>
        </w:r>
      </w:hyperlink>
      <w:r w:rsidRPr="00617BB4">
        <w:rPr>
          <w:rFonts w:ascii="Arial" w:hAnsi="Arial"/>
          <w:color w:val="000000"/>
          <w:sz w:val="20"/>
          <w:szCs w:val="22"/>
        </w:rPr>
        <w:t xml:space="preserve"> receivers to carry out field-based operations connecting to and receiving RTK data from the national network GNSS system,” said </w:t>
      </w:r>
      <w:proofErr w:type="spellStart"/>
      <w:r w:rsidRPr="00617BB4">
        <w:rPr>
          <w:rFonts w:ascii="Arial" w:hAnsi="Arial"/>
          <w:color w:val="000000"/>
          <w:sz w:val="20"/>
          <w:szCs w:val="22"/>
        </w:rPr>
        <w:t>Montus</w:t>
      </w:r>
      <w:proofErr w:type="spellEnd"/>
      <w:r w:rsidRPr="00617BB4">
        <w:rPr>
          <w:rFonts w:ascii="Arial" w:hAnsi="Arial"/>
          <w:color w:val="000000"/>
          <w:sz w:val="20"/>
          <w:szCs w:val="22"/>
        </w:rPr>
        <w:t>. "Field surveyors will be using MAGNET® Field data collection, which facilitates seamless field-to-office data interactivity.”</w:t>
      </w:r>
    </w:p>
    <w:p w14:paraId="6D09CF63" w14:textId="77777777" w:rsidR="00617BB4" w:rsidRPr="00617BB4" w:rsidRDefault="00617BB4" w:rsidP="00617BB4">
      <w:pPr>
        <w:rPr>
          <w:rFonts w:ascii="Arial" w:hAnsi="Arial"/>
          <w:color w:val="000000"/>
          <w:sz w:val="20"/>
          <w:szCs w:val="22"/>
        </w:rPr>
      </w:pPr>
    </w:p>
    <w:p w14:paraId="6FD57687" w14:textId="77777777" w:rsidR="00617BB4" w:rsidRDefault="00617BB4" w:rsidP="00617BB4">
      <w:pPr>
        <w:rPr>
          <w:rFonts w:ascii="Arial" w:hAnsi="Arial"/>
          <w:color w:val="000000"/>
          <w:sz w:val="20"/>
          <w:szCs w:val="22"/>
        </w:rPr>
      </w:pPr>
      <w:r w:rsidRPr="00617BB4">
        <w:rPr>
          <w:rFonts w:ascii="Arial" w:hAnsi="Arial"/>
          <w:color w:val="000000"/>
          <w:sz w:val="20"/>
          <w:szCs w:val="22"/>
        </w:rPr>
        <w:t>Topcon MAGNET solutions include the cloud-based MAGNET Enterprise which simplifies project tasks and directly improves field and office communications, with the ability to track assets and communicate with each team member even while on the move — gaining access to project data on any device to oversee the real-time advancement of your projects.</w:t>
      </w:r>
    </w:p>
    <w:p w14:paraId="2C65ED4C" w14:textId="77777777" w:rsidR="00617BB4" w:rsidRPr="00617BB4" w:rsidRDefault="00617BB4" w:rsidP="00617BB4">
      <w:pPr>
        <w:rPr>
          <w:rFonts w:ascii="Arial" w:hAnsi="Arial"/>
          <w:color w:val="000000"/>
          <w:sz w:val="20"/>
          <w:szCs w:val="22"/>
        </w:rPr>
      </w:pPr>
    </w:p>
    <w:p w14:paraId="685C868F" w14:textId="6B310337" w:rsidR="00617BB4" w:rsidRPr="008E186D" w:rsidRDefault="00617BB4" w:rsidP="00617BB4">
      <w:pPr>
        <w:tabs>
          <w:tab w:val="left" w:pos="270"/>
        </w:tabs>
        <w:rPr>
          <w:rFonts w:ascii="Arial" w:hAnsi="Arial"/>
          <w:color w:val="000000"/>
          <w:sz w:val="20"/>
          <w:szCs w:val="22"/>
        </w:rPr>
      </w:pPr>
      <w:r w:rsidRPr="00617BB4">
        <w:rPr>
          <w:rFonts w:ascii="Arial" w:hAnsi="Arial"/>
          <w:color w:val="000000"/>
          <w:sz w:val="20"/>
          <w:szCs w:val="22"/>
        </w:rPr>
        <w:t xml:space="preserve">Marko </w:t>
      </w:r>
      <w:proofErr w:type="spellStart"/>
      <w:r w:rsidRPr="00617BB4">
        <w:rPr>
          <w:rFonts w:ascii="Arial" w:hAnsi="Arial"/>
          <w:color w:val="000000"/>
          <w:sz w:val="20"/>
          <w:szCs w:val="22"/>
        </w:rPr>
        <w:t>Ollikainen</w:t>
      </w:r>
      <w:proofErr w:type="spellEnd"/>
      <w:r w:rsidRPr="00617BB4">
        <w:rPr>
          <w:rFonts w:ascii="Arial" w:hAnsi="Arial"/>
          <w:color w:val="000000"/>
          <w:sz w:val="20"/>
          <w:szCs w:val="22"/>
        </w:rPr>
        <w:t>, NLS chief expert production support services, said, "NLS chose the overall most economical equipment based on price and quality factors. Productivity was the most important out of quality factors for us. All equipment was tested in different parts of Finland in challenging terrain environments, so reliability and efficiency of the equipment was found. In the NLS comparison tests, Topcon had the fewest number of measurement errors and its reliability and efficiency were the best of the tested devices.”</w:t>
      </w:r>
    </w:p>
    <w:p w14:paraId="130246E4" w14:textId="77777777" w:rsidR="001B2BB5" w:rsidRPr="008E186D" w:rsidRDefault="001B2BB5" w:rsidP="001B2BB5">
      <w:pPr>
        <w:tabs>
          <w:tab w:val="left" w:pos="270"/>
        </w:tabs>
        <w:rPr>
          <w:rFonts w:ascii="Arial" w:hAnsi="Arial"/>
          <w:color w:val="000000"/>
          <w:sz w:val="20"/>
          <w:szCs w:val="22"/>
        </w:rPr>
      </w:pPr>
      <w:bookmarkStart w:id="0" w:name="_GoBack"/>
      <w:bookmarkEnd w:id="0"/>
    </w:p>
    <w:p w14:paraId="7A3AE0DC" w14:textId="7098CFDD" w:rsidR="00AE104C" w:rsidRPr="00DE102C" w:rsidRDefault="003B62DF" w:rsidP="001B2BB5">
      <w:pPr>
        <w:tabs>
          <w:tab w:val="left" w:pos="270"/>
        </w:tabs>
        <w:rPr>
          <w:rFonts w:ascii="Arial" w:hAnsi="Arial"/>
          <w:color w:val="000000"/>
          <w:sz w:val="16"/>
          <w:szCs w:val="16"/>
        </w:rPr>
      </w:pPr>
      <w:r>
        <w:rPr>
          <w:rFonts w:ascii="Arial" w:hAnsi="Arial"/>
          <w:color w:val="000000"/>
          <w:sz w:val="20"/>
          <w:szCs w:val="22"/>
        </w:rPr>
        <w:t>More information about the NLS</w:t>
      </w:r>
      <w:r w:rsidR="001B2BB5" w:rsidRPr="008E186D">
        <w:rPr>
          <w:rFonts w:ascii="Arial" w:hAnsi="Arial"/>
          <w:color w:val="000000"/>
          <w:sz w:val="20"/>
          <w:szCs w:val="22"/>
        </w:rPr>
        <w:t xml:space="preserve"> </w:t>
      </w:r>
      <w:r w:rsidR="00617BB4">
        <w:rPr>
          <w:rFonts w:ascii="Arial" w:hAnsi="Arial"/>
          <w:color w:val="000000"/>
          <w:sz w:val="20"/>
          <w:szCs w:val="22"/>
        </w:rPr>
        <w:t xml:space="preserve">is available at </w:t>
      </w:r>
      <w:hyperlink r:id="rId12" w:history="1">
        <w:r w:rsidR="00617BB4" w:rsidRPr="00617BB4">
          <w:rPr>
            <w:rStyle w:val="Hyperlink"/>
            <w:rFonts w:ascii="Arial" w:hAnsi="Arial"/>
            <w:sz w:val="20"/>
            <w:szCs w:val="22"/>
          </w:rPr>
          <w:t>www.maanmittauslaitos.fi/en.</w:t>
        </w:r>
      </w:hyperlink>
      <w:r w:rsidR="00601549">
        <w:rPr>
          <w:rFonts w:ascii="Arial" w:hAnsi="Arial"/>
          <w:color w:val="000000"/>
          <w:sz w:val="20"/>
          <w:szCs w:val="22"/>
        </w:rPr>
        <w:br/>
      </w:r>
    </w:p>
    <w:p w14:paraId="4880D05B" w14:textId="5566C9C2" w:rsidR="001B2BB5" w:rsidRPr="0074636B" w:rsidRDefault="001B2BB5" w:rsidP="001B2BB5">
      <w:pPr>
        <w:tabs>
          <w:tab w:val="left" w:pos="270"/>
        </w:tabs>
        <w:jc w:val="center"/>
        <w:rPr>
          <w:rFonts w:ascii="Arial" w:hAnsi="Arial" w:cs="Arial"/>
          <w:sz w:val="18"/>
          <w:szCs w:val="18"/>
        </w:rPr>
      </w:pPr>
      <w:r w:rsidRPr="0074636B">
        <w:rPr>
          <w:rFonts w:ascii="Arial" w:hAnsi="Arial" w:cs="Arial"/>
          <w:sz w:val="18"/>
          <w:szCs w:val="18"/>
        </w:rPr>
        <w:t xml:space="preserve"># </w:t>
      </w:r>
      <w:r w:rsidR="00767195" w:rsidRPr="0074636B">
        <w:rPr>
          <w:rFonts w:ascii="Arial" w:hAnsi="Arial" w:cs="Arial"/>
          <w:sz w:val="18"/>
          <w:szCs w:val="18"/>
        </w:rPr>
        <w:t xml:space="preserve"> </w:t>
      </w:r>
      <w:r w:rsidRPr="0074636B">
        <w:rPr>
          <w:rFonts w:ascii="Arial" w:hAnsi="Arial" w:cs="Arial"/>
          <w:sz w:val="18"/>
          <w:szCs w:val="18"/>
        </w:rPr>
        <w:t>#</w:t>
      </w:r>
      <w:r w:rsidR="00767195" w:rsidRPr="0074636B">
        <w:rPr>
          <w:rFonts w:ascii="Arial" w:hAnsi="Arial" w:cs="Arial"/>
          <w:sz w:val="18"/>
          <w:szCs w:val="18"/>
        </w:rPr>
        <w:t xml:space="preserve"> </w:t>
      </w:r>
      <w:r w:rsidRPr="0074636B">
        <w:rPr>
          <w:rFonts w:ascii="Arial" w:hAnsi="Arial" w:cs="Arial"/>
          <w:sz w:val="18"/>
          <w:szCs w:val="18"/>
        </w:rPr>
        <w:t xml:space="preserve"> #</w:t>
      </w:r>
    </w:p>
    <w:p w14:paraId="10C60F86" w14:textId="45145FEA" w:rsidR="001B2BB5" w:rsidRPr="0097049C" w:rsidRDefault="00601549" w:rsidP="001B2BB5">
      <w:pPr>
        <w:tabs>
          <w:tab w:val="left" w:pos="270"/>
        </w:tabs>
        <w:rPr>
          <w:rFonts w:ascii="Arial" w:hAnsi="Arial"/>
          <w:color w:val="808080" w:themeColor="background1" w:themeShade="80"/>
          <w:sz w:val="12"/>
          <w:szCs w:val="18"/>
        </w:rPr>
      </w:pPr>
      <w:r>
        <w:rPr>
          <w:rFonts w:ascii="Arial" w:hAnsi="Arial"/>
          <w:b/>
          <w:color w:val="808080" w:themeColor="background1" w:themeShade="80"/>
          <w:sz w:val="12"/>
          <w:szCs w:val="18"/>
        </w:rPr>
        <w:br/>
      </w:r>
      <w:r w:rsidR="001B2BB5" w:rsidRPr="0097049C">
        <w:rPr>
          <w:rFonts w:ascii="Arial" w:hAnsi="Arial"/>
          <w:b/>
          <w:color w:val="808080" w:themeColor="background1" w:themeShade="80"/>
          <w:sz w:val="12"/>
          <w:szCs w:val="18"/>
        </w:rPr>
        <w:t>About Topcon Positioning Group</w:t>
      </w:r>
      <w:r w:rsidR="001B2BB5" w:rsidRPr="0097049C">
        <w:rPr>
          <w:rFonts w:ascii="Arial" w:hAnsi="Arial"/>
          <w:b/>
          <w:color w:val="808080" w:themeColor="background1" w:themeShade="80"/>
          <w:sz w:val="12"/>
          <w:szCs w:val="18"/>
        </w:rPr>
        <w:br/>
      </w:r>
      <w:r w:rsidR="001B2BB5" w:rsidRPr="0097049C">
        <w:rPr>
          <w:rFonts w:ascii="Arial" w:hAnsi="Arial"/>
          <w:color w:val="808080" w:themeColor="background1" w:themeShade="80"/>
          <w:sz w:val="12"/>
          <w:szCs w:val="18"/>
        </w:rPr>
        <w:t>Topcon Positioning Group is headquartered in Livermore, California, USA (</w:t>
      </w:r>
      <w:hyperlink r:id="rId13" w:history="1">
        <w:r w:rsidR="001B2BB5" w:rsidRPr="0097049C">
          <w:rPr>
            <w:rStyle w:val="Hyperlink"/>
            <w:rFonts w:ascii="Arial" w:hAnsi="Arial"/>
            <w:sz w:val="12"/>
            <w:szCs w:val="18"/>
          </w:rPr>
          <w:t>topconpositioning.com</w:t>
        </w:r>
      </w:hyperlink>
      <w:r w:rsidR="001B2BB5" w:rsidRPr="0097049C">
        <w:rPr>
          <w:rFonts w:ascii="Arial" w:hAnsi="Arial"/>
          <w:color w:val="808080" w:themeColor="background1" w:themeShade="80"/>
          <w:sz w:val="12"/>
          <w:szCs w:val="18"/>
        </w:rPr>
        <w:t xml:space="preserve">). Its European head office is in </w:t>
      </w:r>
      <w:proofErr w:type="spellStart"/>
      <w:r w:rsidR="001B2BB5" w:rsidRPr="0097049C">
        <w:rPr>
          <w:rFonts w:ascii="Arial" w:hAnsi="Arial"/>
          <w:color w:val="808080" w:themeColor="background1" w:themeShade="80"/>
          <w:sz w:val="12"/>
          <w:szCs w:val="18"/>
        </w:rPr>
        <w:t>Capelle</w:t>
      </w:r>
      <w:proofErr w:type="spellEnd"/>
      <w:r w:rsidR="001B2BB5" w:rsidRPr="0097049C">
        <w:rPr>
          <w:rFonts w:ascii="Arial" w:hAnsi="Arial"/>
          <w:color w:val="808080" w:themeColor="background1" w:themeShade="80"/>
          <w:sz w:val="12"/>
          <w:szCs w:val="18"/>
        </w:rPr>
        <w:t xml:space="preserve"> </w:t>
      </w:r>
      <w:proofErr w:type="spellStart"/>
      <w:r w:rsidR="001B2BB5" w:rsidRPr="0097049C">
        <w:rPr>
          <w:rFonts w:ascii="Arial" w:hAnsi="Arial"/>
          <w:color w:val="808080" w:themeColor="background1" w:themeShade="80"/>
          <w:sz w:val="12"/>
          <w:szCs w:val="18"/>
        </w:rPr>
        <w:t>a/d</w:t>
      </w:r>
      <w:proofErr w:type="spellEnd"/>
      <w:r w:rsidR="001B2BB5" w:rsidRPr="0097049C">
        <w:rPr>
          <w:rFonts w:ascii="Arial" w:hAnsi="Arial"/>
          <w:color w:val="808080" w:themeColor="background1" w:themeShade="80"/>
          <w:sz w:val="12"/>
          <w:szCs w:val="18"/>
        </w:rPr>
        <w:t xml:space="preserve"> </w:t>
      </w:r>
      <w:proofErr w:type="spellStart"/>
      <w:r w:rsidR="001B2BB5" w:rsidRPr="0097049C">
        <w:rPr>
          <w:rFonts w:ascii="Arial" w:hAnsi="Arial"/>
          <w:color w:val="808080" w:themeColor="background1" w:themeShade="80"/>
          <w:sz w:val="12"/>
          <w:szCs w:val="18"/>
        </w:rPr>
        <w:t>IJssel</w:t>
      </w:r>
      <w:proofErr w:type="spellEnd"/>
      <w:r w:rsidR="001B2BB5" w:rsidRPr="0097049C">
        <w:rPr>
          <w:rFonts w:ascii="Arial" w:hAnsi="Arial"/>
          <w:color w:val="808080" w:themeColor="background1" w:themeShade="80"/>
          <w:sz w:val="12"/>
          <w:szCs w:val="18"/>
        </w:rPr>
        <w:t>, the Netherlands (</w:t>
      </w:r>
      <w:hyperlink r:id="rId14" w:history="1">
        <w:r w:rsidR="001B2BB5" w:rsidRPr="0097049C">
          <w:rPr>
            <w:rStyle w:val="Hyperlink"/>
            <w:rFonts w:ascii="Arial" w:hAnsi="Arial"/>
            <w:sz w:val="12"/>
            <w:szCs w:val="18"/>
          </w:rPr>
          <w:t>topconpositioning.eu</w:t>
        </w:r>
      </w:hyperlink>
      <w:r w:rsidR="001B2BB5" w:rsidRPr="0097049C">
        <w:rPr>
          <w:rFonts w:ascii="Arial" w:hAnsi="Arial"/>
          <w:color w:val="808080" w:themeColor="background1" w:themeShade="80"/>
          <w:sz w:val="12"/>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1B2BB5" w:rsidRPr="0097049C">
        <w:rPr>
          <w:rFonts w:ascii="Arial" w:hAnsi="Arial"/>
          <w:color w:val="808080" w:themeColor="background1" w:themeShade="80"/>
          <w:sz w:val="12"/>
          <w:szCs w:val="18"/>
        </w:rPr>
        <w:t>Wachendorff</w:t>
      </w:r>
      <w:proofErr w:type="spellEnd"/>
      <w:r w:rsidR="001B2BB5" w:rsidRPr="0097049C">
        <w:rPr>
          <w:rFonts w:ascii="Arial" w:hAnsi="Arial"/>
          <w:color w:val="808080" w:themeColor="background1" w:themeShade="80"/>
          <w:sz w:val="12"/>
          <w:szCs w:val="18"/>
        </w:rPr>
        <w:t xml:space="preserve"> </w:t>
      </w:r>
      <w:proofErr w:type="spellStart"/>
      <w:r w:rsidR="001B2BB5" w:rsidRPr="0097049C">
        <w:rPr>
          <w:rFonts w:ascii="Arial" w:hAnsi="Arial"/>
          <w:color w:val="808080" w:themeColor="background1" w:themeShade="80"/>
          <w:sz w:val="12"/>
          <w:szCs w:val="18"/>
        </w:rPr>
        <w:t>Elektronik</w:t>
      </w:r>
      <w:proofErr w:type="spellEnd"/>
      <w:r w:rsidR="001B2BB5" w:rsidRPr="0097049C">
        <w:rPr>
          <w:rFonts w:ascii="Arial" w:hAnsi="Arial"/>
          <w:color w:val="808080" w:themeColor="background1" w:themeShade="80"/>
          <w:sz w:val="12"/>
          <w:szCs w:val="18"/>
        </w:rPr>
        <w:t xml:space="preserve">, </w:t>
      </w:r>
      <w:proofErr w:type="spellStart"/>
      <w:r w:rsidR="001B2BB5" w:rsidRPr="0097049C">
        <w:rPr>
          <w:rFonts w:ascii="Arial" w:hAnsi="Arial"/>
          <w:color w:val="808080" w:themeColor="background1" w:themeShade="80"/>
          <w:sz w:val="12"/>
          <w:szCs w:val="18"/>
        </w:rPr>
        <w:t>Digi</w:t>
      </w:r>
      <w:proofErr w:type="spellEnd"/>
      <w:r w:rsidR="001B2BB5" w:rsidRPr="0097049C">
        <w:rPr>
          <w:rFonts w:ascii="Arial" w:hAnsi="Arial"/>
          <w:color w:val="808080" w:themeColor="background1" w:themeShade="80"/>
          <w:sz w:val="12"/>
          <w:szCs w:val="18"/>
        </w:rPr>
        <w:t>-Star, RDS Technology, NORAC and 2LS. Topcon Corporation (</w:t>
      </w:r>
      <w:hyperlink r:id="rId15" w:history="1">
        <w:r w:rsidR="001B2BB5" w:rsidRPr="0097049C">
          <w:rPr>
            <w:rStyle w:val="Hyperlink"/>
            <w:rFonts w:ascii="Arial" w:hAnsi="Arial"/>
            <w:sz w:val="12"/>
            <w:szCs w:val="18"/>
          </w:rPr>
          <w:t>topcon.com</w:t>
        </w:r>
      </w:hyperlink>
      <w:r w:rsidR="001B2BB5" w:rsidRPr="0097049C">
        <w:rPr>
          <w:rFonts w:ascii="Arial" w:hAnsi="Arial"/>
          <w:color w:val="808080" w:themeColor="background1" w:themeShade="80"/>
          <w:sz w:val="12"/>
          <w:szCs w:val="18"/>
        </w:rPr>
        <w:t>), founded in 1932, is traded on the Tokyo Stock Exchange (7732). </w:t>
      </w:r>
    </w:p>
    <w:p w14:paraId="194E40B4" w14:textId="77777777" w:rsidR="001B2BB5" w:rsidRPr="0097049C" w:rsidRDefault="001B2BB5" w:rsidP="001B2BB5">
      <w:pPr>
        <w:tabs>
          <w:tab w:val="left" w:pos="270"/>
        </w:tabs>
        <w:rPr>
          <w:rFonts w:ascii="Arial" w:hAnsi="Arial"/>
          <w:color w:val="808080" w:themeColor="background1" w:themeShade="80"/>
          <w:sz w:val="14"/>
          <w:szCs w:val="18"/>
        </w:rPr>
      </w:pPr>
    </w:p>
    <w:p w14:paraId="6A14F5A1" w14:textId="77777777" w:rsidR="001B2BB5" w:rsidRPr="0097049C" w:rsidRDefault="001B2BB5" w:rsidP="001B2BB5">
      <w:pPr>
        <w:tabs>
          <w:tab w:val="left" w:pos="270"/>
        </w:tabs>
        <w:rPr>
          <w:rFonts w:ascii="Arial" w:hAnsi="Arial"/>
          <w:b/>
          <w:color w:val="808080" w:themeColor="background1" w:themeShade="80"/>
          <w:sz w:val="10"/>
          <w:szCs w:val="18"/>
        </w:rPr>
      </w:pPr>
      <w:r w:rsidRPr="0097049C">
        <w:rPr>
          <w:rFonts w:ascii="Arial" w:hAnsi="Arial"/>
          <w:b/>
          <w:color w:val="808080" w:themeColor="background1" w:themeShade="80"/>
          <w:sz w:val="10"/>
          <w:szCs w:val="18"/>
        </w:rPr>
        <w:t>Press Information</w:t>
      </w:r>
    </w:p>
    <w:p w14:paraId="41202330" w14:textId="77777777" w:rsidR="001B2BB5" w:rsidRPr="0097049C" w:rsidRDefault="001B2BB5" w:rsidP="001B2BB5">
      <w:pPr>
        <w:tabs>
          <w:tab w:val="left" w:pos="270"/>
        </w:tabs>
        <w:rPr>
          <w:rFonts w:ascii="Arial" w:hAnsi="Arial"/>
          <w:color w:val="808080" w:themeColor="background1" w:themeShade="80"/>
          <w:sz w:val="10"/>
          <w:szCs w:val="18"/>
        </w:rPr>
      </w:pPr>
      <w:r w:rsidRPr="0097049C">
        <w:rPr>
          <w:rFonts w:ascii="Arial" w:hAnsi="Arial"/>
          <w:color w:val="808080" w:themeColor="background1" w:themeShade="80"/>
          <w:sz w:val="10"/>
          <w:szCs w:val="18"/>
        </w:rPr>
        <w:t>Topcon Positioning Group</w:t>
      </w:r>
    </w:p>
    <w:p w14:paraId="08F2D264" w14:textId="6E94A1E3" w:rsidR="001B2BB5" w:rsidRPr="0097049C" w:rsidRDefault="00241270" w:rsidP="001B2BB5">
      <w:pPr>
        <w:tabs>
          <w:tab w:val="left" w:pos="270"/>
        </w:tabs>
        <w:rPr>
          <w:rFonts w:ascii="Arial" w:hAnsi="Arial"/>
          <w:color w:val="808080" w:themeColor="background1" w:themeShade="80"/>
          <w:sz w:val="10"/>
          <w:szCs w:val="18"/>
        </w:rPr>
      </w:pPr>
      <w:hyperlink r:id="rId16" w:history="1">
        <w:r w:rsidR="00073AC2" w:rsidRPr="003B3B63">
          <w:rPr>
            <w:rStyle w:val="Hyperlink"/>
            <w:rFonts w:ascii="Arial" w:hAnsi="Arial"/>
            <w:sz w:val="10"/>
            <w:szCs w:val="18"/>
          </w:rPr>
          <w:t>CorpComm@topcon.com</w:t>
        </w:r>
      </w:hyperlink>
      <w:r w:rsidR="00073AC2">
        <w:rPr>
          <w:rFonts w:ascii="Arial" w:hAnsi="Arial"/>
          <w:sz w:val="10"/>
          <w:szCs w:val="18"/>
        </w:rPr>
        <w:tab/>
      </w:r>
    </w:p>
    <w:p w14:paraId="667DF3A8" w14:textId="77777777" w:rsidR="001B2BB5" w:rsidRPr="0097049C" w:rsidRDefault="001B2BB5" w:rsidP="001B2BB5">
      <w:pPr>
        <w:tabs>
          <w:tab w:val="left" w:pos="270"/>
        </w:tabs>
        <w:rPr>
          <w:rFonts w:ascii="Arial" w:hAnsi="Arial"/>
          <w:color w:val="808080" w:themeColor="background1" w:themeShade="80"/>
          <w:sz w:val="10"/>
          <w:szCs w:val="18"/>
        </w:rPr>
      </w:pPr>
      <w:r w:rsidRPr="0097049C">
        <w:rPr>
          <w:rFonts w:ascii="Arial" w:hAnsi="Arial"/>
          <w:color w:val="808080" w:themeColor="background1" w:themeShade="80"/>
          <w:sz w:val="10"/>
          <w:szCs w:val="18"/>
        </w:rPr>
        <w:t>USA: Staci Fitzgerald, +1 925-245-8610</w:t>
      </w:r>
    </w:p>
    <w:p w14:paraId="658FC267" w14:textId="0C7840B3" w:rsidR="00853C9A" w:rsidRPr="001B2BB5" w:rsidRDefault="001B2BB5" w:rsidP="00C81D46">
      <w:pPr>
        <w:tabs>
          <w:tab w:val="left" w:pos="270"/>
        </w:tabs>
        <w:rPr>
          <w:rFonts w:ascii="Arial" w:hAnsi="Arial"/>
          <w:color w:val="808080" w:themeColor="background1" w:themeShade="80"/>
          <w:sz w:val="12"/>
          <w:szCs w:val="18"/>
        </w:rPr>
      </w:pPr>
      <w:r w:rsidRPr="0097049C">
        <w:rPr>
          <w:rFonts w:ascii="Arial" w:hAnsi="Arial"/>
          <w:color w:val="808080" w:themeColor="background1" w:themeShade="80"/>
          <w:sz w:val="10"/>
          <w:szCs w:val="18"/>
        </w:rPr>
        <w:lastRenderedPageBreak/>
        <w:t xml:space="preserve">Europe: Stuart Proctor +31 10 458 50 </w:t>
      </w:r>
      <w:r w:rsidRPr="00073AC2">
        <w:rPr>
          <w:rFonts w:ascii="Arial" w:hAnsi="Arial"/>
          <w:color w:val="808080" w:themeColor="background1" w:themeShade="80"/>
          <w:sz w:val="10"/>
          <w:szCs w:val="18"/>
        </w:rPr>
        <w:t>77</w:t>
      </w:r>
    </w:p>
    <w:sectPr w:rsidR="00853C9A" w:rsidRPr="001B2BB5" w:rsidSect="00A67634">
      <w:headerReference w:type="even" r:id="rId17"/>
      <w:headerReference w:type="default" r:id="rId18"/>
      <w:footerReference w:type="even" r:id="rId19"/>
      <w:footerReference w:type="default" r:id="rId20"/>
      <w:headerReference w:type="first" r:id="rId21"/>
      <w:footerReference w:type="first" r:id="rId22"/>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325F" w14:textId="77777777" w:rsidR="008205DE" w:rsidRDefault="008205DE">
      <w:r>
        <w:separator/>
      </w:r>
    </w:p>
  </w:endnote>
  <w:endnote w:type="continuationSeparator" w:id="0">
    <w:p w14:paraId="3113E5B5" w14:textId="77777777" w:rsidR="008205DE" w:rsidRDefault="00820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390F3" w14:textId="77777777" w:rsidR="00283069" w:rsidRDefault="0028306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7991D" w14:textId="77777777" w:rsidR="00283069" w:rsidRDefault="0028306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406CF" w14:textId="175CD283" w:rsidR="008205DE" w:rsidRPr="00283069" w:rsidRDefault="00283069" w:rsidP="00283069">
    <w:pPr>
      <w:pStyle w:val="Footer"/>
      <w:jc w:val="right"/>
    </w:pPr>
    <w:r>
      <w:rPr>
        <w:noProof/>
      </w:rPr>
      <w:drawing>
        <wp:inline distT="0" distB="0" distL="0" distR="0" wp14:anchorId="39636B9F" wp14:editId="7EF84176">
          <wp:extent cx="406400" cy="406400"/>
          <wp:effectExtent l="0" t="0" r="0" b="0"/>
          <wp:docPr id="18" name="Picture 1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19" name="Picture 19">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20" name="Picture 2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21" name="Picture 2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22" name="Picture 2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D889" w14:textId="77777777" w:rsidR="008205DE" w:rsidRDefault="008205DE">
      <w:r>
        <w:separator/>
      </w:r>
    </w:p>
  </w:footnote>
  <w:footnote w:type="continuationSeparator" w:id="0">
    <w:p w14:paraId="7ADA0EA4" w14:textId="77777777" w:rsidR="008205DE" w:rsidRDefault="008205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3320B" w14:textId="77777777" w:rsidR="00283069" w:rsidRDefault="002830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438C9" w14:textId="77777777" w:rsidR="00283069" w:rsidRDefault="002830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034B" w14:textId="77777777" w:rsidR="008205DE" w:rsidRPr="00EB1000" w:rsidRDefault="008205DE"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F5354" w14:textId="77777777" w:rsidR="008205DE" w:rsidRPr="00EB1000" w:rsidRDefault="008205DE" w:rsidP="00220127">
    <w:pPr>
      <w:pStyle w:val="Header"/>
      <w:ind w:right="-720"/>
      <w:jc w:val="right"/>
      <w:rPr>
        <w:rFonts w:ascii="Arial" w:hAnsi="Arial"/>
        <w:color w:val="FFFFFF" w:themeColor="background1"/>
        <w:sz w:val="32"/>
        <w:szCs w:val="32"/>
      </w:rPr>
    </w:pPr>
  </w:p>
  <w:p w14:paraId="4D3C7363" w14:textId="77777777" w:rsidR="008205DE" w:rsidRPr="001A276A" w:rsidRDefault="008205DE"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35"/>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73328"/>
    <w:rsid w:val="00073AC2"/>
    <w:rsid w:val="000872FF"/>
    <w:rsid w:val="0009234C"/>
    <w:rsid w:val="000B5413"/>
    <w:rsid w:val="000C3C4C"/>
    <w:rsid w:val="000C6429"/>
    <w:rsid w:val="000D0815"/>
    <w:rsid w:val="000D117E"/>
    <w:rsid w:val="00105D3C"/>
    <w:rsid w:val="0014515B"/>
    <w:rsid w:val="00163F32"/>
    <w:rsid w:val="00177523"/>
    <w:rsid w:val="001855FB"/>
    <w:rsid w:val="001A276A"/>
    <w:rsid w:val="001A5950"/>
    <w:rsid w:val="001B2BB5"/>
    <w:rsid w:val="001B6BA0"/>
    <w:rsid w:val="001D47AE"/>
    <w:rsid w:val="001E495F"/>
    <w:rsid w:val="001F02F7"/>
    <w:rsid w:val="00211CAC"/>
    <w:rsid w:val="0021353A"/>
    <w:rsid w:val="00220127"/>
    <w:rsid w:val="00234742"/>
    <w:rsid w:val="002377E8"/>
    <w:rsid w:val="00241270"/>
    <w:rsid w:val="00265C21"/>
    <w:rsid w:val="00267859"/>
    <w:rsid w:val="002751AA"/>
    <w:rsid w:val="00283069"/>
    <w:rsid w:val="00283421"/>
    <w:rsid w:val="002B2158"/>
    <w:rsid w:val="002B65A9"/>
    <w:rsid w:val="002C1A8C"/>
    <w:rsid w:val="002E2BC8"/>
    <w:rsid w:val="002E5E21"/>
    <w:rsid w:val="00313F6E"/>
    <w:rsid w:val="0032173B"/>
    <w:rsid w:val="003217F4"/>
    <w:rsid w:val="00340920"/>
    <w:rsid w:val="00353911"/>
    <w:rsid w:val="00355294"/>
    <w:rsid w:val="003801D4"/>
    <w:rsid w:val="0039761D"/>
    <w:rsid w:val="003A6C06"/>
    <w:rsid w:val="003A7243"/>
    <w:rsid w:val="003B1941"/>
    <w:rsid w:val="003B49D6"/>
    <w:rsid w:val="003B62DF"/>
    <w:rsid w:val="003C6648"/>
    <w:rsid w:val="003F134C"/>
    <w:rsid w:val="003F5E34"/>
    <w:rsid w:val="00413E95"/>
    <w:rsid w:val="00416269"/>
    <w:rsid w:val="004176D6"/>
    <w:rsid w:val="0043387D"/>
    <w:rsid w:val="00433A38"/>
    <w:rsid w:val="00471166"/>
    <w:rsid w:val="004C2A52"/>
    <w:rsid w:val="00513E5B"/>
    <w:rsid w:val="005378E1"/>
    <w:rsid w:val="005502C7"/>
    <w:rsid w:val="0058710D"/>
    <w:rsid w:val="00587A94"/>
    <w:rsid w:val="005A23A0"/>
    <w:rsid w:val="005A4B01"/>
    <w:rsid w:val="005C44F8"/>
    <w:rsid w:val="005C48E8"/>
    <w:rsid w:val="005F0C86"/>
    <w:rsid w:val="005F3D0B"/>
    <w:rsid w:val="00601549"/>
    <w:rsid w:val="006103A4"/>
    <w:rsid w:val="0061068D"/>
    <w:rsid w:val="006112E8"/>
    <w:rsid w:val="0061580F"/>
    <w:rsid w:val="00617BB4"/>
    <w:rsid w:val="00617F10"/>
    <w:rsid w:val="00622524"/>
    <w:rsid w:val="006274D0"/>
    <w:rsid w:val="00637E81"/>
    <w:rsid w:val="0064309C"/>
    <w:rsid w:val="006456AE"/>
    <w:rsid w:val="00653C74"/>
    <w:rsid w:val="00665BB0"/>
    <w:rsid w:val="0069002A"/>
    <w:rsid w:val="006926B3"/>
    <w:rsid w:val="006B2A9A"/>
    <w:rsid w:val="006E05C2"/>
    <w:rsid w:val="0074636B"/>
    <w:rsid w:val="007530F6"/>
    <w:rsid w:val="00756005"/>
    <w:rsid w:val="007605FA"/>
    <w:rsid w:val="00765F8C"/>
    <w:rsid w:val="00767195"/>
    <w:rsid w:val="00773A4C"/>
    <w:rsid w:val="0078639E"/>
    <w:rsid w:val="007B3233"/>
    <w:rsid w:val="007C481B"/>
    <w:rsid w:val="007D26FD"/>
    <w:rsid w:val="00810DE0"/>
    <w:rsid w:val="008141F4"/>
    <w:rsid w:val="008205DE"/>
    <w:rsid w:val="00832E9A"/>
    <w:rsid w:val="00846CEF"/>
    <w:rsid w:val="00853C9A"/>
    <w:rsid w:val="00870D37"/>
    <w:rsid w:val="008802C4"/>
    <w:rsid w:val="00891FF7"/>
    <w:rsid w:val="008962D4"/>
    <w:rsid w:val="008D0202"/>
    <w:rsid w:val="008E6FD9"/>
    <w:rsid w:val="008F54A3"/>
    <w:rsid w:val="009434F4"/>
    <w:rsid w:val="00956EF7"/>
    <w:rsid w:val="009666D5"/>
    <w:rsid w:val="00975493"/>
    <w:rsid w:val="009964DE"/>
    <w:rsid w:val="00A06D66"/>
    <w:rsid w:val="00A47E24"/>
    <w:rsid w:val="00A57BD4"/>
    <w:rsid w:val="00A60195"/>
    <w:rsid w:val="00A67634"/>
    <w:rsid w:val="00A9365C"/>
    <w:rsid w:val="00A976A5"/>
    <w:rsid w:val="00AA2A43"/>
    <w:rsid w:val="00AC09BA"/>
    <w:rsid w:val="00AE104C"/>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31391"/>
    <w:rsid w:val="00C638D1"/>
    <w:rsid w:val="00C725ED"/>
    <w:rsid w:val="00C7597C"/>
    <w:rsid w:val="00C81D46"/>
    <w:rsid w:val="00C92C21"/>
    <w:rsid w:val="00CD3455"/>
    <w:rsid w:val="00CE188F"/>
    <w:rsid w:val="00CE7843"/>
    <w:rsid w:val="00CF403B"/>
    <w:rsid w:val="00CF7FC5"/>
    <w:rsid w:val="00D01FBA"/>
    <w:rsid w:val="00D47414"/>
    <w:rsid w:val="00D55832"/>
    <w:rsid w:val="00D6369D"/>
    <w:rsid w:val="00D647FC"/>
    <w:rsid w:val="00D672DA"/>
    <w:rsid w:val="00D6784A"/>
    <w:rsid w:val="00D70AF0"/>
    <w:rsid w:val="00D70EE2"/>
    <w:rsid w:val="00D84474"/>
    <w:rsid w:val="00D91CF0"/>
    <w:rsid w:val="00D979CB"/>
    <w:rsid w:val="00DC60A0"/>
    <w:rsid w:val="00DE102C"/>
    <w:rsid w:val="00E07F73"/>
    <w:rsid w:val="00E16158"/>
    <w:rsid w:val="00E32B47"/>
    <w:rsid w:val="00EB1000"/>
    <w:rsid w:val="00ED70D3"/>
    <w:rsid w:val="00EE33D2"/>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64ED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jpg"/><Relationship Id="rId11" Type="http://schemas.openxmlformats.org/officeDocument/2006/relationships/hyperlink" Target="https://www.topconpositioning.com/gnss/integrated-gnss-receivers/hiper-sr" TargetMode="External"/><Relationship Id="rId12" Type="http://schemas.openxmlformats.org/officeDocument/2006/relationships/hyperlink" Target="http://www.maanmittauslaitos.fi/en" TargetMode="External"/><Relationship Id="rId13" Type="http://schemas.openxmlformats.org/officeDocument/2006/relationships/hyperlink" Target="https://www.topconpositioning.com" TargetMode="External"/><Relationship Id="rId14" Type="http://schemas.openxmlformats.org/officeDocument/2006/relationships/hyperlink" Target="http://www.topconpositioning.eu" TargetMode="External"/><Relationship Id="rId15" Type="http://schemas.openxmlformats.org/officeDocument/2006/relationships/hyperlink" Target="http://global.topcon.com/" TargetMode="External"/><Relationship Id="rId16" Type="http://schemas.openxmlformats.org/officeDocument/2006/relationships/hyperlink" Target="mailto:CorpComm@topcon.com"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5.jpeg"/><Relationship Id="rId5" Type="http://schemas.openxmlformats.org/officeDocument/2006/relationships/hyperlink" Target="https://twitter.com/topcon_today" TargetMode="External"/><Relationship Id="rId6" Type="http://schemas.openxmlformats.org/officeDocument/2006/relationships/image" Target="media/image6.jpeg"/><Relationship Id="rId7" Type="http://schemas.openxmlformats.org/officeDocument/2006/relationships/hyperlink" Target="https://www.youtube.com/user/TopconToday" TargetMode="External"/><Relationship Id="rId8" Type="http://schemas.openxmlformats.org/officeDocument/2006/relationships/image" Target="media/image7.jpeg"/><Relationship Id="rId9" Type="http://schemas.openxmlformats.org/officeDocument/2006/relationships/hyperlink" Target="https://www.instagram.com/topcontoday/" TargetMode="External"/><Relationship Id="rId10" Type="http://schemas.openxmlformats.org/officeDocument/2006/relationships/image" Target="media/image8.jpeg"/><Relationship Id="rId1" Type="http://schemas.openxmlformats.org/officeDocument/2006/relationships/hyperlink" Target="https://www.facebook.com/TopconToday" TargetMode="External"/><Relationship Id="rId2"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0D9D9-3ACB-724E-B327-054590AD2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550</Words>
  <Characters>3135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3678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Staci Fitzgerald</cp:lastModifiedBy>
  <cp:revision>11</cp:revision>
  <cp:lastPrinted>2015-08-13T12:52:00Z</cp:lastPrinted>
  <dcterms:created xsi:type="dcterms:W3CDTF">2016-03-25T15:03:00Z</dcterms:created>
  <dcterms:modified xsi:type="dcterms:W3CDTF">2016-03-25T16:09:00Z</dcterms:modified>
  <cp:category/>
</cp:coreProperties>
</file>